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22C97C74"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487409">
        <w:rPr>
          <w:b/>
          <w:bCs/>
          <w:noProof/>
          <w:sz w:val="24"/>
          <w:szCs w:val="24"/>
        </w:rPr>
        <w:t>5</w:t>
      </w:r>
      <w:r w:rsidR="00426754">
        <w:rPr>
          <w:b/>
          <w:bCs/>
          <w:noProof/>
          <w:sz w:val="24"/>
          <w:szCs w:val="24"/>
        </w:rPr>
        <w:t>bis</w:t>
      </w:r>
      <w:r>
        <w:tab/>
      </w:r>
      <w:r w:rsidR="00881346" w:rsidRPr="00881346">
        <w:rPr>
          <w:rFonts w:cs="Arial"/>
          <w:b/>
          <w:bCs/>
          <w:noProof/>
          <w:sz w:val="28"/>
          <w:szCs w:val="28"/>
        </w:rPr>
        <w:t>R</w:t>
      </w:r>
      <w:r w:rsidR="00FF2D1C">
        <w:rPr>
          <w:rFonts w:cs="Arial"/>
          <w:b/>
          <w:bCs/>
          <w:noProof/>
          <w:sz w:val="28"/>
          <w:szCs w:val="28"/>
        </w:rPr>
        <w:t>3</w:t>
      </w:r>
      <w:r w:rsidR="00881346" w:rsidRPr="00881346">
        <w:rPr>
          <w:rFonts w:cs="Arial"/>
          <w:b/>
          <w:bCs/>
          <w:noProof/>
          <w:sz w:val="28"/>
          <w:szCs w:val="28"/>
        </w:rPr>
        <w:t>-2</w:t>
      </w:r>
      <w:r w:rsidR="00122AFF" w:rsidRPr="00122AFF">
        <w:rPr>
          <w:rFonts w:cs="Arial"/>
          <w:b/>
          <w:bCs/>
          <w:noProof/>
          <w:sz w:val="28"/>
          <w:szCs w:val="28"/>
        </w:rPr>
        <w:t>4</w:t>
      </w:r>
      <w:r w:rsidR="00AD1D27">
        <w:rPr>
          <w:rFonts w:cs="Arial"/>
          <w:b/>
          <w:bCs/>
          <w:noProof/>
          <w:sz w:val="28"/>
          <w:szCs w:val="28"/>
        </w:rPr>
        <w:t>5489</w:t>
      </w:r>
    </w:p>
    <w:p w14:paraId="61035C91" w14:textId="0AA90AB4" w:rsidR="007D03F4" w:rsidRDefault="00426754" w:rsidP="00CE15E6">
      <w:pPr>
        <w:tabs>
          <w:tab w:val="left" w:pos="1701"/>
          <w:tab w:val="right" w:pos="9639"/>
        </w:tabs>
        <w:spacing w:after="0" w:line="288" w:lineRule="auto"/>
        <w:rPr>
          <w:b/>
          <w:bCs/>
          <w:szCs w:val="24"/>
        </w:rPr>
      </w:pPr>
      <w:r>
        <w:rPr>
          <w:rFonts w:ascii="Arial" w:hAnsi="Arial"/>
          <w:b/>
          <w:bCs/>
          <w:noProof/>
          <w:sz w:val="24"/>
          <w:szCs w:val="24"/>
        </w:rPr>
        <w:t>Heifei</w:t>
      </w:r>
      <w:r w:rsidRPr="00881346">
        <w:rPr>
          <w:rFonts w:ascii="Arial" w:hAnsi="Arial"/>
          <w:b/>
          <w:bCs/>
          <w:noProof/>
          <w:sz w:val="24"/>
          <w:szCs w:val="24"/>
        </w:rPr>
        <w:t xml:space="preserve">, </w:t>
      </w:r>
      <w:r>
        <w:rPr>
          <w:rFonts w:ascii="Arial" w:hAnsi="Arial"/>
          <w:b/>
          <w:bCs/>
          <w:noProof/>
          <w:sz w:val="24"/>
          <w:szCs w:val="24"/>
        </w:rPr>
        <w:t>China</w:t>
      </w:r>
      <w:r w:rsidRPr="00881346">
        <w:rPr>
          <w:rFonts w:ascii="Arial" w:hAnsi="Arial"/>
          <w:b/>
          <w:bCs/>
          <w:noProof/>
          <w:sz w:val="24"/>
          <w:szCs w:val="24"/>
        </w:rPr>
        <w:t xml:space="preserve">, </w:t>
      </w:r>
      <w:r>
        <w:rPr>
          <w:rFonts w:ascii="Arial" w:hAnsi="Arial"/>
          <w:b/>
          <w:bCs/>
          <w:noProof/>
          <w:sz w:val="24"/>
          <w:szCs w:val="24"/>
        </w:rPr>
        <w:t>Oct 14-18</w:t>
      </w:r>
      <w:r w:rsidRPr="00881346">
        <w:rPr>
          <w:rFonts w:ascii="Arial" w:hAnsi="Arial"/>
          <w:b/>
          <w:bCs/>
          <w:noProof/>
          <w:sz w:val="24"/>
          <w:szCs w:val="24"/>
        </w:rPr>
        <w:t>, 202</w:t>
      </w:r>
      <w:r>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00A1AE4A"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425044">
        <w:rPr>
          <w:rFonts w:ascii="Arial" w:hAnsi="Arial" w:cs="Arial"/>
          <w:sz w:val="24"/>
          <w:lang w:val="en-US"/>
        </w:rPr>
        <w:t>31.1</w:t>
      </w:r>
    </w:p>
    <w:p w14:paraId="4AA03D6B" w14:textId="702AAAA2" w:rsidR="004D238B" w:rsidRPr="003639B5" w:rsidRDefault="004D238B" w:rsidP="00AD1D27">
      <w:pPr>
        <w:tabs>
          <w:tab w:val="left" w:pos="1985"/>
        </w:tabs>
        <w:spacing w:line="276" w:lineRule="auto"/>
        <w:ind w:left="1980" w:hanging="1980"/>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00AD1D27">
        <w:rPr>
          <w:rFonts w:ascii="Arial" w:hAnsi="Arial" w:cs="Arial"/>
          <w:b/>
          <w:sz w:val="24"/>
          <w:lang w:val="en-US"/>
        </w:rPr>
        <w:tab/>
      </w:r>
      <w:r w:rsidRPr="003639B5">
        <w:rPr>
          <w:rFonts w:ascii="Arial" w:hAnsi="Arial" w:cs="Arial"/>
          <w:sz w:val="24"/>
          <w:lang w:val="en-US"/>
        </w:rPr>
        <w:t>Qualcomm Incorporated</w:t>
      </w:r>
      <w:r w:rsidR="00AD1D27">
        <w:rPr>
          <w:rFonts w:ascii="Arial" w:hAnsi="Arial" w:cs="Arial"/>
          <w:sz w:val="24"/>
          <w:lang w:val="en-US"/>
        </w:rPr>
        <w:t xml:space="preserve">, </w:t>
      </w:r>
      <w:proofErr w:type="spellStart"/>
      <w:r w:rsidR="00AD1D27">
        <w:rPr>
          <w:rFonts w:ascii="Arial" w:hAnsi="Arial" w:cs="Arial"/>
          <w:sz w:val="24"/>
          <w:lang w:val="en-US"/>
        </w:rPr>
        <w:t>Vodofone</w:t>
      </w:r>
      <w:proofErr w:type="spellEnd"/>
      <w:r w:rsidR="00AD1D27">
        <w:rPr>
          <w:rFonts w:ascii="Arial" w:hAnsi="Arial" w:cs="Arial"/>
          <w:sz w:val="24"/>
          <w:lang w:val="en-US"/>
        </w:rPr>
        <w:t xml:space="preserve"> Group Plc, </w:t>
      </w:r>
      <w:proofErr w:type="spellStart"/>
      <w:r w:rsidR="00AD1D27">
        <w:rPr>
          <w:rFonts w:ascii="Arial" w:hAnsi="Arial" w:cs="Arial"/>
          <w:sz w:val="24"/>
          <w:lang w:val="en-US"/>
        </w:rPr>
        <w:t>Vodofone</w:t>
      </w:r>
      <w:proofErr w:type="spellEnd"/>
      <w:r w:rsidR="00AD1D27">
        <w:rPr>
          <w:rFonts w:ascii="Arial" w:hAnsi="Arial" w:cs="Arial"/>
          <w:sz w:val="24"/>
          <w:lang w:val="en-US"/>
        </w:rPr>
        <w:t xml:space="preserve"> </w:t>
      </w:r>
      <w:proofErr w:type="spellStart"/>
      <w:r w:rsidR="00AD1D27">
        <w:rPr>
          <w:rFonts w:ascii="Arial" w:hAnsi="Arial" w:cs="Arial"/>
          <w:sz w:val="24"/>
          <w:lang w:val="en-US"/>
        </w:rPr>
        <w:t>Telekom</w:t>
      </w:r>
      <w:r w:rsidR="00AD1D27" w:rsidRPr="00AD1D27">
        <w:rPr>
          <w:rFonts w:ascii="Arial" w:hAnsi="Arial" w:cs="Arial"/>
          <w:sz w:val="24"/>
          <w:lang w:val="en-US"/>
        </w:rPr>
        <w:t>ü</w:t>
      </w:r>
      <w:r w:rsidR="00AD1D27">
        <w:rPr>
          <w:rFonts w:ascii="Arial" w:hAnsi="Arial" w:cs="Arial"/>
          <w:sz w:val="24"/>
          <w:lang w:val="en-US"/>
        </w:rPr>
        <w:t>nikasyon</w:t>
      </w:r>
      <w:proofErr w:type="spellEnd"/>
      <w:r w:rsidR="00AD1D27">
        <w:rPr>
          <w:rFonts w:ascii="Arial" w:hAnsi="Arial" w:cs="Arial"/>
          <w:sz w:val="24"/>
          <w:lang w:val="en-US"/>
        </w:rPr>
        <w:t xml:space="preserve"> A.S.</w:t>
      </w:r>
    </w:p>
    <w:p w14:paraId="52F6778C" w14:textId="39C6E27F"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Discussion on</w:t>
      </w:r>
      <w:r w:rsidR="00425044">
        <w:rPr>
          <w:rFonts w:ascii="Arial" w:hAnsi="Arial" w:cs="Arial"/>
          <w:sz w:val="24"/>
          <w:lang w:val="en-US"/>
        </w:rPr>
        <w:t xml:space="preserve"> Time Reference Distribution Subscription for UEs in LTE</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3CC71D8" w14:textId="1BA67A4D" w:rsidR="00C94BDD" w:rsidRDefault="00803E59" w:rsidP="00A57392">
      <w:pPr>
        <w:spacing w:line="276" w:lineRule="auto"/>
      </w:pPr>
      <w:r>
        <w:t xml:space="preserve">SA2 agreed a CR S2-2409198 in S2#164 to </w:t>
      </w:r>
      <w:r w:rsidRPr="00803E59">
        <w:t xml:space="preserve">enable subscription control for reference time distribution for LTE. This was a </w:t>
      </w:r>
      <w:r w:rsidR="00AD1D27" w:rsidRPr="00AD1D27">
        <w:t xml:space="preserve">small work item (e.g. similar in size, or smaller, to those agreed in the recent RAN#105) with the work item code TEI19_TIME_SUB_EPS </w:t>
      </w:r>
      <w:r w:rsidRPr="00803E59">
        <w:t>supported by various operators</w:t>
      </w:r>
      <w:r>
        <w:t xml:space="preserve">. This change needs to be replicated over S1AP from MME to </w:t>
      </w:r>
      <w:proofErr w:type="spellStart"/>
      <w:r>
        <w:t>eNB</w:t>
      </w:r>
      <w:proofErr w:type="spellEnd"/>
      <w:r>
        <w:t>. In this paper we provide our proposals for S1AP change based on SA2 CR</w:t>
      </w:r>
      <w:r w:rsidR="00AD1D27">
        <w:t xml:space="preserve"> approved at SA #105.</w:t>
      </w:r>
    </w:p>
    <w:p w14:paraId="06E4C4BA" w14:textId="116222AA" w:rsidR="00CC65A8" w:rsidRDefault="00CC65A8" w:rsidP="00A57392">
      <w:pPr>
        <w:spacing w:line="276" w:lineRule="auto"/>
      </w:pP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38683AA1" w14:textId="30958B59" w:rsidR="00D03C05" w:rsidRDefault="00803E59" w:rsidP="00CC65A8">
            <w:pPr>
              <w:spacing w:after="120"/>
              <w:ind w:right="-96"/>
              <w:jc w:val="both"/>
              <w:rPr>
                <w:b/>
                <w:bCs/>
                <w:u w:val="single"/>
              </w:rPr>
            </w:pPr>
            <w:r>
              <w:rPr>
                <w:b/>
                <w:bCs/>
                <w:u w:val="single"/>
              </w:rPr>
              <w:t>S2-2409198</w:t>
            </w:r>
          </w:p>
          <w:p w14:paraId="75C00278" w14:textId="77777777" w:rsidR="00C94BDD" w:rsidRPr="0021227E" w:rsidRDefault="00C94BDD" w:rsidP="00CC65A8">
            <w:pPr>
              <w:spacing w:after="120"/>
              <w:ind w:right="-96"/>
              <w:jc w:val="both"/>
              <w:rPr>
                <w:b/>
                <w:bCs/>
                <w:u w:val="single"/>
              </w:rPr>
            </w:pPr>
          </w:p>
          <w:p w14:paraId="61E23F3A" w14:textId="77777777" w:rsidR="00803E59" w:rsidRPr="00803E59" w:rsidRDefault="00803E59" w:rsidP="00803E59">
            <w:pPr>
              <w:rPr>
                <w:rFonts w:ascii="Calibri" w:eastAsia="MS Mincho" w:hAnsi="Calibri" w:cs="Calibri"/>
                <w:color w:val="000000" w:themeColor="text1"/>
                <w:kern w:val="2"/>
                <w:sz w:val="16"/>
                <w:szCs w:val="16"/>
              </w:rPr>
            </w:pPr>
            <w:r w:rsidRPr="00803E59">
              <w:rPr>
                <w:rFonts w:ascii="Calibri" w:eastAsia="MS Mincho" w:hAnsi="Calibri" w:cs="Calibri"/>
                <w:color w:val="000000" w:themeColor="text1"/>
                <w:kern w:val="2"/>
                <w:sz w:val="16"/>
                <w:szCs w:val="16"/>
              </w:rPr>
              <w:t>4.3.X</w:t>
            </w:r>
            <w:r w:rsidRPr="00803E59">
              <w:rPr>
                <w:rFonts w:ascii="Calibri" w:eastAsia="MS Mincho" w:hAnsi="Calibri" w:cs="Calibri"/>
                <w:color w:val="000000" w:themeColor="text1"/>
                <w:kern w:val="2"/>
                <w:sz w:val="16"/>
                <w:szCs w:val="16"/>
              </w:rPr>
              <w:tab/>
              <w:t>Support for Time Reference Information Distribution</w:t>
            </w:r>
          </w:p>
          <w:p w14:paraId="3FA08A62" w14:textId="77777777" w:rsidR="00803E59" w:rsidRPr="00803E59" w:rsidRDefault="00803E59" w:rsidP="00803E59">
            <w:pPr>
              <w:rPr>
                <w:rFonts w:ascii="Calibri" w:eastAsia="MS Mincho" w:hAnsi="Calibri" w:cs="Calibri"/>
                <w:color w:val="000000" w:themeColor="text1"/>
                <w:kern w:val="2"/>
                <w:sz w:val="16"/>
                <w:szCs w:val="16"/>
              </w:rPr>
            </w:pPr>
            <w:r w:rsidRPr="00803E59">
              <w:rPr>
                <w:rFonts w:ascii="Calibri" w:eastAsia="MS Mincho" w:hAnsi="Calibri" w:cs="Calibri"/>
                <w:color w:val="000000" w:themeColor="text1"/>
                <w:kern w:val="2"/>
                <w:sz w:val="16"/>
                <w:szCs w:val="16"/>
              </w:rPr>
              <w:t>Support for time reference information distribution in RRC is specified in TS 36.331 [37].</w:t>
            </w:r>
          </w:p>
          <w:p w14:paraId="0E30F20A" w14:textId="77777777" w:rsidR="00014A76" w:rsidRDefault="00803E59" w:rsidP="00803E59">
            <w:pPr>
              <w:overflowPunct/>
              <w:autoSpaceDE/>
              <w:autoSpaceDN/>
              <w:adjustRightInd/>
              <w:spacing w:after="120" w:line="257" w:lineRule="auto"/>
              <w:contextualSpacing/>
              <w:jc w:val="both"/>
              <w:textAlignment w:val="auto"/>
              <w:rPr>
                <w:rFonts w:ascii="Calibri" w:eastAsia="MS Mincho" w:hAnsi="Calibri" w:cs="Calibri"/>
                <w:i/>
                <w:iCs/>
                <w:color w:val="00B050"/>
                <w:kern w:val="2"/>
                <w:sz w:val="16"/>
                <w:szCs w:val="16"/>
              </w:rPr>
            </w:pPr>
            <w:r w:rsidRPr="00803E59">
              <w:rPr>
                <w:rFonts w:ascii="Calibri" w:eastAsia="MS Mincho" w:hAnsi="Calibri" w:cs="Calibri"/>
                <w:color w:val="000000" w:themeColor="text1"/>
                <w:kern w:val="2"/>
                <w:sz w:val="16"/>
                <w:szCs w:val="16"/>
              </w:rPr>
              <w:t xml:space="preserve">This feature is optional. When it is supported, it enables the operator to control, based on subscription, whether to deliver time reference information to a UE. The MME receives the indication from the HSS that the UE is subscribed to receive time reference information in access stratum. If the MME has received the indication that the UE is subscribed to receive time reference information, then the MME provides a Time Reference Information Distribution Indication to the </w:t>
            </w:r>
            <w:proofErr w:type="spellStart"/>
            <w:r w:rsidRPr="00803E59">
              <w:rPr>
                <w:rFonts w:ascii="Calibri" w:eastAsia="MS Mincho" w:hAnsi="Calibri" w:cs="Calibri"/>
                <w:color w:val="000000" w:themeColor="text1"/>
                <w:kern w:val="2"/>
                <w:sz w:val="16"/>
                <w:szCs w:val="16"/>
              </w:rPr>
              <w:t>eNodeB</w:t>
            </w:r>
            <w:proofErr w:type="spellEnd"/>
            <w:r w:rsidRPr="00803E59">
              <w:rPr>
                <w:rFonts w:ascii="Calibri" w:eastAsia="MS Mincho" w:hAnsi="Calibri" w:cs="Calibri"/>
                <w:color w:val="000000" w:themeColor="text1"/>
                <w:kern w:val="2"/>
                <w:sz w:val="16"/>
                <w:szCs w:val="16"/>
              </w:rPr>
              <w:t xml:space="preserve"> whenever the UE context is established in E-UTRAN, e.g., during the Attach procedure, Service Request procedure, TAU procedure and handover procedures. If an </w:t>
            </w:r>
            <w:proofErr w:type="spellStart"/>
            <w:r w:rsidRPr="00803E59">
              <w:rPr>
                <w:rFonts w:ascii="Calibri" w:eastAsia="MS Mincho" w:hAnsi="Calibri" w:cs="Calibri"/>
                <w:color w:val="000000" w:themeColor="text1"/>
                <w:kern w:val="2"/>
                <w:sz w:val="16"/>
                <w:szCs w:val="16"/>
              </w:rPr>
              <w:t>eNodeB</w:t>
            </w:r>
            <w:proofErr w:type="spellEnd"/>
            <w:r w:rsidRPr="00803E59">
              <w:rPr>
                <w:rFonts w:ascii="Calibri" w:eastAsia="MS Mincho" w:hAnsi="Calibri" w:cs="Calibri"/>
                <w:color w:val="000000" w:themeColor="text1"/>
                <w:kern w:val="2"/>
                <w:sz w:val="16"/>
                <w:szCs w:val="16"/>
              </w:rPr>
              <w:t xml:space="preserve"> receives the Time Reference Information Distribution Indication and if the </w:t>
            </w:r>
            <w:proofErr w:type="spellStart"/>
            <w:r w:rsidRPr="00803E59">
              <w:rPr>
                <w:rFonts w:ascii="Calibri" w:eastAsia="MS Mincho" w:hAnsi="Calibri" w:cs="Calibri"/>
                <w:color w:val="000000" w:themeColor="text1"/>
                <w:kern w:val="2"/>
                <w:sz w:val="16"/>
                <w:szCs w:val="16"/>
              </w:rPr>
              <w:t>eNodeB</w:t>
            </w:r>
            <w:proofErr w:type="spellEnd"/>
            <w:r w:rsidRPr="00803E59">
              <w:rPr>
                <w:rFonts w:ascii="Calibri" w:eastAsia="MS Mincho" w:hAnsi="Calibri" w:cs="Calibri"/>
                <w:color w:val="000000" w:themeColor="text1"/>
                <w:kern w:val="2"/>
                <w:sz w:val="16"/>
                <w:szCs w:val="16"/>
              </w:rPr>
              <w:t xml:space="preserve"> supports time reference information distribution, then the </w:t>
            </w:r>
            <w:proofErr w:type="spellStart"/>
            <w:r w:rsidRPr="00803E59">
              <w:rPr>
                <w:rFonts w:ascii="Calibri" w:eastAsia="MS Mincho" w:hAnsi="Calibri" w:cs="Calibri"/>
                <w:color w:val="000000" w:themeColor="text1"/>
                <w:kern w:val="2"/>
                <w:sz w:val="16"/>
                <w:szCs w:val="16"/>
              </w:rPr>
              <w:t>eNodeB</w:t>
            </w:r>
            <w:proofErr w:type="spellEnd"/>
            <w:r w:rsidRPr="00803E59">
              <w:rPr>
                <w:rFonts w:ascii="Calibri" w:eastAsia="MS Mincho" w:hAnsi="Calibri" w:cs="Calibri"/>
                <w:color w:val="000000" w:themeColor="text1"/>
                <w:kern w:val="2"/>
                <w:sz w:val="16"/>
                <w:szCs w:val="16"/>
              </w:rPr>
              <w:t xml:space="preserve"> shall provide the time reference information to the UE in a unicast RRC message as specified in TS 36.331 [37]. The UE may further distribute the time reference information to devices connected to the UE using implementation-specific means</w:t>
            </w:r>
            <w:r w:rsidRPr="00803E59">
              <w:rPr>
                <w:rFonts w:ascii="Calibri" w:eastAsia="MS Mincho" w:hAnsi="Calibri" w:cs="Calibri"/>
                <w:i/>
                <w:iCs/>
                <w:color w:val="00B050"/>
                <w:kern w:val="2"/>
                <w:sz w:val="16"/>
                <w:szCs w:val="16"/>
              </w:rPr>
              <w:t>.</w:t>
            </w:r>
          </w:p>
          <w:p w14:paraId="06C47AD3" w14:textId="0CE9A42D" w:rsidR="00803E59" w:rsidRPr="0021227E" w:rsidRDefault="00803E59" w:rsidP="00803E59">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7B502DCF" w14:textId="3EAB77E5" w:rsidR="00DE6FFF" w:rsidRDefault="002727D6" w:rsidP="0026702A">
      <w:pPr>
        <w:pStyle w:val="Heading1"/>
        <w:spacing w:line="276" w:lineRule="auto"/>
        <w:ind w:left="450"/>
      </w:pPr>
      <w:r>
        <w:t>Discussion</w:t>
      </w:r>
    </w:p>
    <w:p w14:paraId="5B5EF4D7" w14:textId="7F3111EA" w:rsidR="00E33FAD" w:rsidRDefault="00E33FAD" w:rsidP="00446474">
      <w:pPr>
        <w:widowControl w:val="0"/>
        <w:spacing w:before="100" w:beforeAutospacing="1"/>
        <w:rPr>
          <w:lang w:eastAsia="zh-CN"/>
        </w:rPr>
      </w:pPr>
      <w:r>
        <w:rPr>
          <w:lang w:eastAsia="zh-CN"/>
        </w:rPr>
        <w:t xml:space="preserve">In SA2 CR S2-2409198, it was agreed to provision operator to provide subscription-based time reference information to the UE. When MME received the UE subscription information from HSS, MME need to provide the indication on the subscription to </w:t>
      </w:r>
      <w:proofErr w:type="spellStart"/>
      <w:r>
        <w:rPr>
          <w:lang w:eastAsia="zh-CN"/>
        </w:rPr>
        <w:t>eNB</w:t>
      </w:r>
      <w:proofErr w:type="spellEnd"/>
      <w:r>
        <w:rPr>
          <w:lang w:eastAsia="zh-CN"/>
        </w:rPr>
        <w:t xml:space="preserve"> in Attach, Service Request, TAU and handover procedures. </w:t>
      </w:r>
      <w:proofErr w:type="spellStart"/>
      <w:r>
        <w:rPr>
          <w:lang w:eastAsia="zh-CN"/>
        </w:rPr>
        <w:t>eNB</w:t>
      </w:r>
      <w:proofErr w:type="spellEnd"/>
      <w:r>
        <w:rPr>
          <w:lang w:eastAsia="zh-CN"/>
        </w:rPr>
        <w:t xml:space="preserve"> if it supports this feature </w:t>
      </w:r>
      <w:proofErr w:type="gramStart"/>
      <w:r>
        <w:rPr>
          <w:lang w:eastAsia="zh-CN"/>
        </w:rPr>
        <w:t>and also</w:t>
      </w:r>
      <w:proofErr w:type="gramEnd"/>
      <w:r>
        <w:rPr>
          <w:lang w:eastAsia="zh-CN"/>
        </w:rPr>
        <w:t xml:space="preserve"> get the time reference distribution subscription information from MME, forwards this information to UE via unicast RRC message as per the subscription. </w:t>
      </w:r>
    </w:p>
    <w:p w14:paraId="3C30CE52" w14:textId="77777777" w:rsidR="00E33FAD" w:rsidRDefault="00E33FAD" w:rsidP="00446474">
      <w:pPr>
        <w:widowControl w:val="0"/>
        <w:spacing w:before="100" w:beforeAutospacing="1"/>
        <w:rPr>
          <w:lang w:eastAsia="zh-CN"/>
        </w:rPr>
      </w:pPr>
    </w:p>
    <w:p w14:paraId="354D531B" w14:textId="3D539CC0" w:rsidR="00446474" w:rsidRDefault="00E33FAD" w:rsidP="00446474">
      <w:pPr>
        <w:pStyle w:val="Observation"/>
      </w:pPr>
      <w:bookmarkStart w:id="1" w:name="_Toc166165525"/>
      <w:bookmarkStart w:id="2" w:name="_Toc166231469"/>
      <w:bookmarkStart w:id="3" w:name="_Toc174051292"/>
      <w:bookmarkStart w:id="4" w:name="_Toc174052579"/>
      <w:bookmarkStart w:id="5" w:name="_Toc174095066"/>
      <w:bookmarkStart w:id="6" w:name="_Toc178783656"/>
      <w:bookmarkStart w:id="7" w:name="_Toc178783752"/>
      <w:bookmarkStart w:id="8" w:name="_Toc178844793"/>
      <w:r>
        <w:lastRenderedPageBreak/>
        <w:t>In</w:t>
      </w:r>
      <w:r w:rsidR="00446474" w:rsidRPr="00446474">
        <w:t xml:space="preserve"> </w:t>
      </w:r>
      <w:bookmarkEnd w:id="1"/>
      <w:bookmarkEnd w:id="2"/>
      <w:bookmarkEnd w:id="3"/>
      <w:bookmarkEnd w:id="4"/>
      <w:bookmarkEnd w:id="5"/>
      <w:r>
        <w:t xml:space="preserve">SA2 </w:t>
      </w:r>
      <w:r w:rsidR="00076CEF">
        <w:t>approved</w:t>
      </w:r>
      <w:r>
        <w:t xml:space="preserve"> CR S2-2309198, it is agreed to provide flexibility </w:t>
      </w:r>
      <w:r w:rsidR="00076CEF">
        <w:t>for</w:t>
      </w:r>
      <w:r>
        <w:t xml:space="preserve"> operator to control the Time reference information distribution to UE based on </w:t>
      </w:r>
      <w:r w:rsidR="00076CEF">
        <w:t xml:space="preserve">UE’s </w:t>
      </w:r>
      <w:r>
        <w:t>subscription.</w:t>
      </w:r>
      <w:bookmarkEnd w:id="6"/>
      <w:bookmarkEnd w:id="7"/>
      <w:bookmarkEnd w:id="8"/>
    </w:p>
    <w:p w14:paraId="736EB94C" w14:textId="77777777" w:rsidR="00E33FAD" w:rsidRDefault="00E33FAD" w:rsidP="00E33FAD"/>
    <w:p w14:paraId="731D7547" w14:textId="29DAB68B" w:rsidR="00E33FAD" w:rsidRDefault="00076CEF" w:rsidP="00E33FAD">
      <w:pPr>
        <w:pStyle w:val="Observation"/>
        <w:rPr>
          <w:lang w:eastAsia="zh-CN"/>
        </w:rPr>
      </w:pPr>
      <w:bookmarkStart w:id="9" w:name="_Toc178783657"/>
      <w:bookmarkStart w:id="10" w:name="_Toc178783753"/>
      <w:bookmarkStart w:id="11" w:name="_Toc178844794"/>
      <w:r>
        <w:t>As per the SA2 CR, w</w:t>
      </w:r>
      <w:r w:rsidR="00E33FAD">
        <w:t xml:space="preserve">hen MME receives the UE subscription information on time reference information, MME provides this information to </w:t>
      </w:r>
      <w:proofErr w:type="spellStart"/>
      <w:r w:rsidR="00E33FAD">
        <w:t>eNB</w:t>
      </w:r>
      <w:proofErr w:type="spellEnd"/>
      <w:r w:rsidR="00E33FAD">
        <w:t xml:space="preserve"> in </w:t>
      </w:r>
      <w:r w:rsidR="00E33FAD">
        <w:rPr>
          <w:lang w:eastAsia="zh-CN"/>
        </w:rPr>
        <w:t xml:space="preserve">Attach, Service Request, TAU and handover procedures and </w:t>
      </w:r>
      <w:proofErr w:type="spellStart"/>
      <w:r w:rsidR="00E33FAD">
        <w:rPr>
          <w:lang w:eastAsia="zh-CN"/>
        </w:rPr>
        <w:t>eNB</w:t>
      </w:r>
      <w:proofErr w:type="spellEnd"/>
      <w:r w:rsidR="00E33FAD">
        <w:rPr>
          <w:lang w:eastAsia="zh-CN"/>
        </w:rPr>
        <w:t xml:space="preserve"> forwards the same to the UE via unicast RRC message.</w:t>
      </w:r>
      <w:bookmarkEnd w:id="9"/>
      <w:bookmarkEnd w:id="10"/>
      <w:bookmarkEnd w:id="11"/>
    </w:p>
    <w:p w14:paraId="07F471A9" w14:textId="77777777" w:rsidR="00E33FAD" w:rsidRDefault="00E33FAD" w:rsidP="00E33FAD">
      <w:pPr>
        <w:rPr>
          <w:lang w:eastAsia="zh-CN"/>
        </w:rPr>
      </w:pPr>
    </w:p>
    <w:p w14:paraId="3F219B22" w14:textId="2785678E" w:rsidR="00E33FAD" w:rsidRDefault="00E33FAD" w:rsidP="00E33FAD">
      <w:pPr>
        <w:rPr>
          <w:lang w:eastAsia="zh-CN"/>
        </w:rPr>
      </w:pPr>
      <w:proofErr w:type="gramStart"/>
      <w:r>
        <w:rPr>
          <w:lang w:eastAsia="zh-CN"/>
        </w:rPr>
        <w:t>In order to</w:t>
      </w:r>
      <w:proofErr w:type="gramEnd"/>
      <w:r>
        <w:rPr>
          <w:lang w:eastAsia="zh-CN"/>
        </w:rPr>
        <w:t xml:space="preserve"> align with the SA2 CR, UE’s subscription to the time reference distribution information needs to be sent from MME to </w:t>
      </w:r>
      <w:proofErr w:type="spellStart"/>
      <w:r>
        <w:rPr>
          <w:lang w:eastAsia="zh-CN"/>
        </w:rPr>
        <w:t>eNB</w:t>
      </w:r>
      <w:proofErr w:type="spellEnd"/>
      <w:r>
        <w:rPr>
          <w:lang w:eastAsia="zh-CN"/>
        </w:rPr>
        <w:t xml:space="preserve"> in the following S1AP procedures </w:t>
      </w:r>
      <w:r w:rsidR="00076CEF">
        <w:rPr>
          <w:lang w:eastAsia="zh-CN"/>
        </w:rPr>
        <w:t>as an indication.</w:t>
      </w:r>
    </w:p>
    <w:p w14:paraId="2AB3757F" w14:textId="459EFF48" w:rsidR="00E33FAD" w:rsidRDefault="00076CEF" w:rsidP="00076CEF">
      <w:pPr>
        <w:pStyle w:val="ListParagraph"/>
        <w:numPr>
          <w:ilvl w:val="0"/>
          <w:numId w:val="38"/>
        </w:numPr>
        <w:rPr>
          <w:lang w:eastAsia="zh-CN"/>
        </w:rPr>
      </w:pPr>
      <w:bookmarkStart w:id="12" w:name="_Hlk178783589"/>
      <w:r>
        <w:rPr>
          <w:lang w:eastAsia="zh-CN"/>
        </w:rPr>
        <w:t>Initial Context Setup Request</w:t>
      </w:r>
    </w:p>
    <w:p w14:paraId="4217562E" w14:textId="7142B81C" w:rsidR="00076CEF" w:rsidRDefault="00076CEF" w:rsidP="00076CEF">
      <w:pPr>
        <w:pStyle w:val="ListParagraph"/>
        <w:numPr>
          <w:ilvl w:val="0"/>
          <w:numId w:val="38"/>
        </w:numPr>
        <w:rPr>
          <w:lang w:eastAsia="zh-CN"/>
        </w:rPr>
      </w:pPr>
      <w:r>
        <w:rPr>
          <w:lang w:eastAsia="zh-CN"/>
        </w:rPr>
        <w:t>UE Context Modification Request</w:t>
      </w:r>
    </w:p>
    <w:p w14:paraId="0A33269A" w14:textId="70174639" w:rsidR="00076CEF" w:rsidRDefault="00076CEF" w:rsidP="00076CEF">
      <w:pPr>
        <w:pStyle w:val="ListParagraph"/>
        <w:numPr>
          <w:ilvl w:val="0"/>
          <w:numId w:val="38"/>
        </w:numPr>
        <w:rPr>
          <w:lang w:eastAsia="zh-CN"/>
        </w:rPr>
      </w:pPr>
      <w:r>
        <w:rPr>
          <w:lang w:eastAsia="zh-CN"/>
        </w:rPr>
        <w:t>Handover Request</w:t>
      </w:r>
    </w:p>
    <w:p w14:paraId="7124031B" w14:textId="0761A615" w:rsidR="00076CEF" w:rsidRDefault="00076CEF" w:rsidP="00076CEF">
      <w:pPr>
        <w:pStyle w:val="ListParagraph"/>
        <w:numPr>
          <w:ilvl w:val="0"/>
          <w:numId w:val="38"/>
        </w:numPr>
        <w:rPr>
          <w:lang w:eastAsia="zh-CN"/>
        </w:rPr>
      </w:pPr>
      <w:r>
        <w:rPr>
          <w:lang w:eastAsia="zh-CN"/>
        </w:rPr>
        <w:t>Path Switch Request Acknowledge</w:t>
      </w:r>
    </w:p>
    <w:bookmarkEnd w:id="12"/>
    <w:p w14:paraId="4CD33ADF" w14:textId="77777777" w:rsidR="00E33FAD" w:rsidRPr="00E33FAD" w:rsidRDefault="00E33FAD" w:rsidP="00E33FAD">
      <w:pPr>
        <w:rPr>
          <w:lang w:eastAsia="zh-CN"/>
        </w:rPr>
      </w:pPr>
    </w:p>
    <w:p w14:paraId="166A671F" w14:textId="6CF7EA51" w:rsidR="00963FB5" w:rsidRPr="00076CEF" w:rsidRDefault="00963FB5" w:rsidP="00963FB5">
      <w:pPr>
        <w:pStyle w:val="PropObs"/>
      </w:pPr>
      <w:bookmarkStart w:id="13" w:name="_Toc166165533"/>
      <w:bookmarkStart w:id="14" w:name="_Toc166231475"/>
      <w:bookmarkStart w:id="15" w:name="_Toc174051297"/>
      <w:bookmarkStart w:id="16" w:name="_Toc174051328"/>
      <w:bookmarkStart w:id="17" w:name="_Toc174052582"/>
      <w:bookmarkStart w:id="18" w:name="_Toc174095068"/>
      <w:bookmarkStart w:id="19" w:name="_Toc178783659"/>
      <w:bookmarkStart w:id="20" w:name="_Toc178783756"/>
      <w:bookmarkStart w:id="21" w:name="_Toc178844797"/>
      <w:r>
        <w:rPr>
          <w:rFonts w:eastAsia="Times New Roman"/>
        </w:rPr>
        <w:t xml:space="preserve">RAN3 </w:t>
      </w:r>
      <w:r w:rsidRPr="00963FB5">
        <w:rPr>
          <w:rFonts w:eastAsia="Times New Roman"/>
        </w:rPr>
        <w:t xml:space="preserve">to </w:t>
      </w:r>
      <w:r>
        <w:rPr>
          <w:rFonts w:eastAsia="Times New Roman"/>
        </w:rPr>
        <w:t xml:space="preserve">agree </w:t>
      </w:r>
      <w:bookmarkEnd w:id="13"/>
      <w:bookmarkEnd w:id="14"/>
      <w:bookmarkEnd w:id="15"/>
      <w:bookmarkEnd w:id="16"/>
      <w:bookmarkEnd w:id="17"/>
      <w:bookmarkEnd w:id="18"/>
      <w:r w:rsidR="00076CEF">
        <w:rPr>
          <w:rFonts w:eastAsia="Times New Roman"/>
        </w:rPr>
        <w:t>to include T</w:t>
      </w:r>
      <w:r w:rsidR="00076CEF">
        <w:rPr>
          <w:lang w:eastAsia="zh-CN"/>
        </w:rPr>
        <w:t>ime reference distribution information</w:t>
      </w:r>
      <w:r w:rsidR="00CF4ADD">
        <w:rPr>
          <w:rFonts w:eastAsia="Times New Roman"/>
        </w:rPr>
        <w:t xml:space="preserve"> </w:t>
      </w:r>
      <w:r w:rsidR="00076CEF">
        <w:rPr>
          <w:rFonts w:eastAsia="Times New Roman"/>
        </w:rPr>
        <w:t xml:space="preserve">indication from MME to </w:t>
      </w:r>
      <w:proofErr w:type="spellStart"/>
      <w:r w:rsidR="00076CEF">
        <w:rPr>
          <w:rFonts w:eastAsia="Times New Roman"/>
        </w:rPr>
        <w:t>eNB</w:t>
      </w:r>
      <w:proofErr w:type="spellEnd"/>
      <w:r w:rsidR="00076CEF">
        <w:rPr>
          <w:rFonts w:eastAsia="Times New Roman"/>
        </w:rPr>
        <w:t xml:space="preserve"> as an enumerated IE in the following messages. Stage 3 CR in R3-24</w:t>
      </w:r>
      <w:bookmarkEnd w:id="19"/>
      <w:bookmarkEnd w:id="20"/>
      <w:r w:rsidR="00AD1D27">
        <w:rPr>
          <w:rFonts w:eastAsia="Times New Roman"/>
        </w:rPr>
        <w:t>5642</w:t>
      </w:r>
      <w:bookmarkEnd w:id="21"/>
    </w:p>
    <w:p w14:paraId="34538315" w14:textId="43397D82" w:rsidR="00076CEF" w:rsidRDefault="00076CEF" w:rsidP="00076CEF">
      <w:pPr>
        <w:pStyle w:val="PropObs"/>
        <w:numPr>
          <w:ilvl w:val="0"/>
          <w:numId w:val="39"/>
        </w:numPr>
        <w:rPr>
          <w:lang w:eastAsia="zh-CN"/>
        </w:rPr>
      </w:pPr>
      <w:bookmarkStart w:id="22" w:name="_Toc178783660"/>
      <w:bookmarkStart w:id="23" w:name="_Toc178783757"/>
      <w:bookmarkStart w:id="24" w:name="_Toc178844798"/>
      <w:r>
        <w:rPr>
          <w:rFonts w:eastAsia="Times New Roman"/>
        </w:rPr>
        <w:t xml:space="preserve">Initial </w:t>
      </w:r>
      <w:r>
        <w:rPr>
          <w:lang w:eastAsia="zh-CN"/>
        </w:rPr>
        <w:t>Context Setup Request</w:t>
      </w:r>
      <w:bookmarkEnd w:id="22"/>
      <w:bookmarkEnd w:id="23"/>
      <w:bookmarkEnd w:id="24"/>
    </w:p>
    <w:p w14:paraId="3E290BBD" w14:textId="2A3ACF7E" w:rsidR="00076CEF" w:rsidRDefault="00076CEF" w:rsidP="00076CEF">
      <w:pPr>
        <w:pStyle w:val="PropObs"/>
        <w:numPr>
          <w:ilvl w:val="0"/>
          <w:numId w:val="39"/>
        </w:numPr>
        <w:rPr>
          <w:lang w:eastAsia="zh-CN"/>
        </w:rPr>
      </w:pPr>
      <w:bookmarkStart w:id="25" w:name="_Toc178783661"/>
      <w:bookmarkStart w:id="26" w:name="_Toc178783758"/>
      <w:bookmarkStart w:id="27" w:name="_Toc178844799"/>
      <w:r>
        <w:t xml:space="preserve">UE </w:t>
      </w:r>
      <w:r>
        <w:rPr>
          <w:lang w:eastAsia="zh-CN"/>
        </w:rPr>
        <w:t>Context Modification Request</w:t>
      </w:r>
      <w:bookmarkEnd w:id="25"/>
      <w:bookmarkEnd w:id="26"/>
      <w:bookmarkEnd w:id="27"/>
    </w:p>
    <w:p w14:paraId="2DC081FA" w14:textId="1E6F320B" w:rsidR="00076CEF" w:rsidRDefault="00076CEF" w:rsidP="00076CEF">
      <w:pPr>
        <w:pStyle w:val="PropObs"/>
        <w:numPr>
          <w:ilvl w:val="0"/>
          <w:numId w:val="39"/>
        </w:numPr>
        <w:rPr>
          <w:lang w:eastAsia="zh-CN"/>
        </w:rPr>
      </w:pPr>
      <w:bookmarkStart w:id="28" w:name="_Toc178783662"/>
      <w:bookmarkStart w:id="29" w:name="_Toc178783759"/>
      <w:bookmarkStart w:id="30" w:name="_Toc178844800"/>
      <w:r>
        <w:rPr>
          <w:lang w:eastAsia="zh-CN"/>
        </w:rPr>
        <w:t>Handover Request</w:t>
      </w:r>
      <w:bookmarkEnd w:id="28"/>
      <w:bookmarkEnd w:id="29"/>
      <w:bookmarkEnd w:id="30"/>
    </w:p>
    <w:p w14:paraId="5F45D237" w14:textId="03696BC2" w:rsidR="00076CEF" w:rsidRPr="00076CEF" w:rsidRDefault="00076CEF" w:rsidP="00076CEF">
      <w:pPr>
        <w:pStyle w:val="PropObs"/>
        <w:numPr>
          <w:ilvl w:val="0"/>
          <w:numId w:val="39"/>
        </w:numPr>
      </w:pPr>
      <w:bookmarkStart w:id="31" w:name="_Toc178783663"/>
      <w:bookmarkStart w:id="32" w:name="_Toc178783760"/>
      <w:bookmarkStart w:id="33" w:name="_Toc178844801"/>
      <w:r>
        <w:rPr>
          <w:lang w:eastAsia="zh-CN"/>
        </w:rPr>
        <w:t>Path Switch Request Acknowledge</w:t>
      </w:r>
      <w:bookmarkEnd w:id="31"/>
      <w:bookmarkEnd w:id="32"/>
      <w:bookmarkEnd w:id="33"/>
    </w:p>
    <w:p w14:paraId="1190E95B" w14:textId="77777777" w:rsidR="00076CEF" w:rsidRPr="00963FB5" w:rsidRDefault="00076CEF" w:rsidP="00076CEF">
      <w:pPr>
        <w:pStyle w:val="PropObs"/>
        <w:numPr>
          <w:ilvl w:val="0"/>
          <w:numId w:val="0"/>
        </w:numPr>
        <w:ind w:left="720"/>
      </w:pPr>
    </w:p>
    <w:p w14:paraId="750060A6" w14:textId="77777777" w:rsidR="00963FB5" w:rsidRPr="00E5626E" w:rsidRDefault="00963FB5" w:rsidP="00963FB5">
      <w:pPr>
        <w:pStyle w:val="PropObs"/>
        <w:numPr>
          <w:ilvl w:val="0"/>
          <w:numId w:val="0"/>
        </w:numPr>
        <w:ind w:left="720"/>
      </w:pPr>
    </w:p>
    <w:p w14:paraId="3DA6D576" w14:textId="7B461B14" w:rsidR="007E6AB1" w:rsidRDefault="007E6AB1" w:rsidP="00963FB5">
      <w:pPr>
        <w:spacing w:after="160" w:line="259" w:lineRule="auto"/>
      </w:pPr>
    </w:p>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143CA503" w14:textId="77777777" w:rsidR="00E15BED" w:rsidRDefault="00E15BED" w:rsidP="00E15BED">
      <w:pPr>
        <w:spacing w:line="276" w:lineRule="auto"/>
        <w:jc w:val="both"/>
      </w:pPr>
      <w:r>
        <w:t xml:space="preserve">Based on the discussion above, we have following observations: </w:t>
      </w:r>
    </w:p>
    <w:p w14:paraId="0070EEAF" w14:textId="77777777" w:rsidR="00AD1D27"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AD1D27">
        <w:rPr>
          <w:noProof/>
        </w:rPr>
        <w:t>Observation 1.</w:t>
      </w:r>
      <w:r w:rsidR="00AD1D27">
        <w:rPr>
          <w:rFonts w:asciiTheme="minorHAnsi" w:eastAsiaTheme="minorEastAsia" w:hAnsiTheme="minorHAnsi" w:cstheme="minorBidi"/>
          <w:noProof/>
          <w:kern w:val="2"/>
          <w:sz w:val="24"/>
          <w:szCs w:val="24"/>
          <w:lang w:val="en-US"/>
          <w14:ligatures w14:val="standardContextual"/>
        </w:rPr>
        <w:tab/>
      </w:r>
      <w:r w:rsidR="00AD1D27">
        <w:rPr>
          <w:noProof/>
        </w:rPr>
        <w:t>In SA2 approved CR S2-2309198, it is agreed to provide flexibility for operator to control the Time reference information distribution to UE based on UE’s subscription.</w:t>
      </w:r>
    </w:p>
    <w:p w14:paraId="07814E39" w14:textId="77777777" w:rsidR="00AD1D27" w:rsidRDefault="00AD1D27">
      <w:pPr>
        <w:pStyle w:val="TOC1"/>
        <w:rPr>
          <w:rFonts w:asciiTheme="minorHAnsi" w:eastAsiaTheme="minorEastAsia" w:hAnsiTheme="minorHAnsi" w:cstheme="minorBidi"/>
          <w:noProof/>
          <w:kern w:val="2"/>
          <w:sz w:val="24"/>
          <w:szCs w:val="24"/>
          <w:lang w:val="en-US"/>
          <w14:ligatures w14:val="standardContextual"/>
        </w:rPr>
      </w:pPr>
      <w:r>
        <w:rPr>
          <w:noProof/>
          <w:lang w:eastAsia="zh-CN"/>
        </w:rPr>
        <w:t>Observation 2.</w:t>
      </w:r>
      <w:r>
        <w:rPr>
          <w:rFonts w:asciiTheme="minorHAnsi" w:eastAsiaTheme="minorEastAsia" w:hAnsiTheme="minorHAnsi" w:cstheme="minorBidi"/>
          <w:noProof/>
          <w:kern w:val="2"/>
          <w:sz w:val="24"/>
          <w:szCs w:val="24"/>
          <w:lang w:val="en-US"/>
          <w14:ligatures w14:val="standardContextual"/>
        </w:rPr>
        <w:tab/>
      </w:r>
      <w:r>
        <w:rPr>
          <w:noProof/>
        </w:rPr>
        <w:t xml:space="preserve">As per the SA2 CR, when MME receives the UE subscription information on time reference information, MME provides this information to eNB in </w:t>
      </w:r>
      <w:r>
        <w:rPr>
          <w:noProof/>
          <w:lang w:eastAsia="zh-CN"/>
        </w:rPr>
        <w:t>Attach, Service Request, TAU and handover procedures and eNB forwards the same to the UE via unicast RRC message.</w:t>
      </w:r>
    </w:p>
    <w:p w14:paraId="2509F800" w14:textId="06A29F5A"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3C301041" w14:textId="77777777" w:rsidR="00AD1D27"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AD1D27">
        <w:rPr>
          <w:noProof/>
        </w:rPr>
        <w:t>Proposal 1:</w:t>
      </w:r>
      <w:r w:rsidR="00AD1D27">
        <w:rPr>
          <w:rFonts w:asciiTheme="minorHAnsi" w:eastAsiaTheme="minorEastAsia" w:hAnsiTheme="minorHAnsi" w:cstheme="minorBidi"/>
          <w:noProof/>
          <w:kern w:val="2"/>
          <w:sz w:val="24"/>
          <w:szCs w:val="24"/>
          <w:lang w:val="en-US"/>
          <w14:ligatures w14:val="standardContextual"/>
        </w:rPr>
        <w:tab/>
      </w:r>
      <w:r w:rsidR="00AD1D27" w:rsidRPr="00B621C9">
        <w:rPr>
          <w:noProof/>
        </w:rPr>
        <w:t>RAN3 to agree to include T</w:t>
      </w:r>
      <w:r w:rsidR="00AD1D27">
        <w:rPr>
          <w:noProof/>
          <w:lang w:eastAsia="zh-CN"/>
        </w:rPr>
        <w:t>ime reference distribution information</w:t>
      </w:r>
      <w:r w:rsidR="00AD1D27" w:rsidRPr="00B621C9">
        <w:rPr>
          <w:noProof/>
        </w:rPr>
        <w:t xml:space="preserve"> indication from MME to eNB as an enumerated IE in the following messages. Stage 3 CR in R3-245642</w:t>
      </w:r>
    </w:p>
    <w:p w14:paraId="1AEC6309" w14:textId="77777777" w:rsidR="00AD1D27" w:rsidRDefault="00AD1D27">
      <w:pPr>
        <w:pStyle w:val="TOC1"/>
        <w:rPr>
          <w:rFonts w:asciiTheme="minorHAnsi" w:eastAsiaTheme="minorEastAsia" w:hAnsiTheme="minorHAnsi" w:cstheme="minorBidi"/>
          <w:noProof/>
          <w:kern w:val="2"/>
          <w:sz w:val="24"/>
          <w:szCs w:val="24"/>
          <w:lang w:val="en-US"/>
          <w14:ligatures w14:val="standardContextual"/>
        </w:rPr>
      </w:pPr>
      <w:r w:rsidRPr="00B621C9">
        <w:rPr>
          <w:rFonts w:ascii="Symbol" w:hAnsi="Symbol"/>
          <w:noProof/>
          <w:lang w:eastAsia="zh-CN"/>
        </w:rPr>
        <w:t></w:t>
      </w:r>
      <w:r>
        <w:rPr>
          <w:rFonts w:asciiTheme="minorHAnsi" w:eastAsiaTheme="minorEastAsia" w:hAnsiTheme="minorHAnsi" w:cstheme="minorBidi"/>
          <w:noProof/>
          <w:kern w:val="2"/>
          <w:sz w:val="24"/>
          <w:szCs w:val="24"/>
          <w:lang w:val="en-US"/>
          <w14:ligatures w14:val="standardContextual"/>
        </w:rPr>
        <w:tab/>
      </w:r>
      <w:r w:rsidRPr="00B621C9">
        <w:rPr>
          <w:noProof/>
        </w:rPr>
        <w:t xml:space="preserve">Initial </w:t>
      </w:r>
      <w:r>
        <w:rPr>
          <w:noProof/>
          <w:lang w:eastAsia="zh-CN"/>
        </w:rPr>
        <w:t>Context Setup Request</w:t>
      </w:r>
    </w:p>
    <w:p w14:paraId="79A00671" w14:textId="77777777" w:rsidR="00AD1D27" w:rsidRDefault="00AD1D27">
      <w:pPr>
        <w:pStyle w:val="TOC1"/>
        <w:rPr>
          <w:rFonts w:asciiTheme="minorHAnsi" w:eastAsiaTheme="minorEastAsia" w:hAnsiTheme="minorHAnsi" w:cstheme="minorBidi"/>
          <w:noProof/>
          <w:kern w:val="2"/>
          <w:sz w:val="24"/>
          <w:szCs w:val="24"/>
          <w:lang w:val="en-US"/>
          <w14:ligatures w14:val="standardContextual"/>
        </w:rPr>
      </w:pPr>
      <w:r w:rsidRPr="00B621C9">
        <w:rPr>
          <w:rFonts w:ascii="Symbol" w:hAnsi="Symbol"/>
          <w:noProof/>
          <w:lang w:eastAsia="zh-CN"/>
        </w:rPr>
        <w:t></w:t>
      </w:r>
      <w:r>
        <w:rPr>
          <w:rFonts w:asciiTheme="minorHAnsi" w:eastAsiaTheme="minorEastAsia" w:hAnsiTheme="minorHAnsi" w:cstheme="minorBidi"/>
          <w:noProof/>
          <w:kern w:val="2"/>
          <w:sz w:val="24"/>
          <w:szCs w:val="24"/>
          <w:lang w:val="en-US"/>
          <w14:ligatures w14:val="standardContextual"/>
        </w:rPr>
        <w:tab/>
      </w:r>
      <w:r>
        <w:rPr>
          <w:noProof/>
        </w:rPr>
        <w:t xml:space="preserve">UE </w:t>
      </w:r>
      <w:r>
        <w:rPr>
          <w:noProof/>
          <w:lang w:eastAsia="zh-CN"/>
        </w:rPr>
        <w:t>Context Modification Request</w:t>
      </w:r>
    </w:p>
    <w:p w14:paraId="0B240368" w14:textId="77777777" w:rsidR="00AD1D27" w:rsidRDefault="00AD1D27">
      <w:pPr>
        <w:pStyle w:val="TOC1"/>
        <w:rPr>
          <w:rFonts w:asciiTheme="minorHAnsi" w:eastAsiaTheme="minorEastAsia" w:hAnsiTheme="minorHAnsi" w:cstheme="minorBidi"/>
          <w:noProof/>
          <w:kern w:val="2"/>
          <w:sz w:val="24"/>
          <w:szCs w:val="24"/>
          <w:lang w:val="en-US"/>
          <w14:ligatures w14:val="standardContextual"/>
        </w:rPr>
      </w:pPr>
      <w:r w:rsidRPr="00B621C9">
        <w:rPr>
          <w:rFonts w:ascii="Symbol" w:hAnsi="Symbol"/>
          <w:noProof/>
          <w:lang w:eastAsia="zh-CN"/>
        </w:rPr>
        <w:t></w:t>
      </w:r>
      <w:r>
        <w:rPr>
          <w:rFonts w:asciiTheme="minorHAnsi" w:eastAsiaTheme="minorEastAsia" w:hAnsiTheme="minorHAnsi" w:cstheme="minorBidi"/>
          <w:noProof/>
          <w:kern w:val="2"/>
          <w:sz w:val="24"/>
          <w:szCs w:val="24"/>
          <w:lang w:val="en-US"/>
          <w14:ligatures w14:val="standardContextual"/>
        </w:rPr>
        <w:tab/>
      </w:r>
      <w:r>
        <w:rPr>
          <w:noProof/>
          <w:lang w:eastAsia="zh-CN"/>
        </w:rPr>
        <w:t>Handover Request</w:t>
      </w:r>
    </w:p>
    <w:p w14:paraId="7FA3650D" w14:textId="77777777" w:rsidR="00AD1D27" w:rsidRDefault="00AD1D27">
      <w:pPr>
        <w:pStyle w:val="TOC1"/>
        <w:rPr>
          <w:rFonts w:asciiTheme="minorHAnsi" w:eastAsiaTheme="minorEastAsia" w:hAnsiTheme="minorHAnsi" w:cstheme="minorBidi"/>
          <w:noProof/>
          <w:kern w:val="2"/>
          <w:sz w:val="24"/>
          <w:szCs w:val="24"/>
          <w:lang w:val="en-US"/>
          <w14:ligatures w14:val="standardContextual"/>
        </w:rPr>
      </w:pPr>
      <w:r w:rsidRPr="00B621C9">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lang w:eastAsia="zh-CN"/>
        </w:rPr>
        <w:t>Path Switch Request Acknowledge</w:t>
      </w:r>
    </w:p>
    <w:p w14:paraId="1FED0E05" w14:textId="11CA0C2C" w:rsidR="00FA21E5" w:rsidRPr="00840169" w:rsidRDefault="00E15BED" w:rsidP="00C67350">
      <w:pPr>
        <w:spacing w:line="276" w:lineRule="auto"/>
        <w:jc w:val="both"/>
      </w:pPr>
      <w:r w:rsidRPr="00113C98">
        <w:rPr>
          <w:b/>
        </w:rPr>
        <w:fldChar w:fldCharType="end"/>
      </w:r>
    </w:p>
    <w:sectPr w:rsidR="00FA21E5" w:rsidRPr="00840169" w:rsidSect="00E75336">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60471" w14:textId="77777777" w:rsidR="00E01FEE" w:rsidRDefault="00E01FEE">
      <w:pPr>
        <w:spacing w:after="0"/>
      </w:pPr>
      <w:r>
        <w:separator/>
      </w:r>
    </w:p>
  </w:endnote>
  <w:endnote w:type="continuationSeparator" w:id="0">
    <w:p w14:paraId="6973EFD0" w14:textId="77777777" w:rsidR="00E01FEE" w:rsidRDefault="00E01FEE">
      <w:pPr>
        <w:spacing w:after="0"/>
      </w:pPr>
      <w:r>
        <w:continuationSeparator/>
      </w:r>
    </w:p>
  </w:endnote>
  <w:endnote w:type="continuationNotice" w:id="1">
    <w:p w14:paraId="3B064E6A" w14:textId="77777777" w:rsidR="00E01FEE" w:rsidRDefault="00E01F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47A3A" w14:textId="77777777" w:rsidR="00E01FEE" w:rsidRDefault="00E01FEE">
      <w:pPr>
        <w:spacing w:after="0"/>
      </w:pPr>
      <w:r>
        <w:separator/>
      </w:r>
    </w:p>
  </w:footnote>
  <w:footnote w:type="continuationSeparator" w:id="0">
    <w:p w14:paraId="3982A1FF" w14:textId="77777777" w:rsidR="00E01FEE" w:rsidRDefault="00E01FEE">
      <w:pPr>
        <w:spacing w:after="0"/>
      </w:pPr>
      <w:r>
        <w:continuationSeparator/>
      </w:r>
    </w:p>
  </w:footnote>
  <w:footnote w:type="continuationNotice" w:id="1">
    <w:p w14:paraId="47E3D9B8" w14:textId="77777777" w:rsidR="00E01FEE" w:rsidRDefault="00E01F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BA147F"/>
    <w:multiLevelType w:val="hybridMultilevel"/>
    <w:tmpl w:val="E2CE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F9B40842"/>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6911E01"/>
    <w:multiLevelType w:val="hybridMultilevel"/>
    <w:tmpl w:val="A848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1664C3"/>
    <w:multiLevelType w:val="hybridMultilevel"/>
    <w:tmpl w:val="AC0E4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1"/>
  </w:num>
  <w:num w:numId="3" w16cid:durableId="115368091">
    <w:abstractNumId w:val="12"/>
  </w:num>
  <w:num w:numId="4" w16cid:durableId="57484751">
    <w:abstractNumId w:val="21"/>
  </w:num>
  <w:num w:numId="5" w16cid:durableId="2075538779">
    <w:abstractNumId w:val="6"/>
  </w:num>
  <w:num w:numId="6" w16cid:durableId="1842546794">
    <w:abstractNumId w:val="14"/>
  </w:num>
  <w:num w:numId="7" w16cid:durableId="714819153">
    <w:abstractNumId w:val="9"/>
  </w:num>
  <w:num w:numId="8" w16cid:durableId="1399595774">
    <w:abstractNumId w:val="18"/>
  </w:num>
  <w:num w:numId="9" w16cid:durableId="576793776">
    <w:abstractNumId w:val="1"/>
  </w:num>
  <w:num w:numId="10" w16cid:durableId="703138330">
    <w:abstractNumId w:val="13"/>
  </w:num>
  <w:num w:numId="11" w16cid:durableId="858734355">
    <w:abstractNumId w:val="3"/>
  </w:num>
  <w:num w:numId="12" w16cid:durableId="2143886941">
    <w:abstractNumId w:val="20"/>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5"/>
  </w:num>
  <w:num w:numId="19" w16cid:durableId="441070255">
    <w:abstractNumId w:val="4"/>
  </w:num>
  <w:num w:numId="20" w16cid:durableId="435905563">
    <w:abstractNumId w:val="6"/>
    <w:lvlOverride w:ilvl="0">
      <w:startOverride w:val="1"/>
    </w:lvlOverride>
  </w:num>
  <w:num w:numId="21" w16cid:durableId="524487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2"/>
  </w:num>
  <w:num w:numId="25" w16cid:durableId="1004288352">
    <w:abstractNumId w:val="16"/>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7"/>
  </w:num>
  <w:num w:numId="32" w16cid:durableId="332534214">
    <w:abstractNumId w:val="6"/>
    <w:lvlOverride w:ilvl="0">
      <w:startOverride w:val="1"/>
    </w:lvlOverride>
  </w:num>
  <w:num w:numId="33" w16cid:durableId="27074839">
    <w:abstractNumId w:val="19"/>
  </w:num>
  <w:num w:numId="34" w16cid:durableId="561523907">
    <w:abstractNumId w:val="6"/>
    <w:lvlOverride w:ilvl="0">
      <w:startOverride w:val="1"/>
    </w:lvlOverride>
  </w:num>
  <w:num w:numId="35" w16cid:durableId="912474642">
    <w:abstractNumId w:val="6"/>
    <w:lvlOverride w:ilvl="0">
      <w:startOverride w:val="1"/>
    </w:lvlOverride>
  </w:num>
  <w:num w:numId="36" w16cid:durableId="510294562">
    <w:abstractNumId w:val="6"/>
    <w:lvlOverride w:ilvl="0">
      <w:startOverride w:val="1"/>
    </w:lvlOverride>
  </w:num>
  <w:num w:numId="37" w16cid:durableId="1544976538">
    <w:abstractNumId w:val="2"/>
  </w:num>
  <w:num w:numId="38" w16cid:durableId="776876002">
    <w:abstractNumId w:val="8"/>
  </w:num>
  <w:num w:numId="39" w16cid:durableId="54803124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26E"/>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D4D"/>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6CEF"/>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2EB8"/>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067"/>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AFF"/>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8B4"/>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2FF8"/>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29E"/>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5316"/>
    <w:rsid w:val="00376F4D"/>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5044"/>
    <w:rsid w:val="00426754"/>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56B"/>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2B50"/>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409"/>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0C85"/>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722"/>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3C6"/>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6AB1"/>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3E59"/>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AE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4"/>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AF3"/>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1D2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350"/>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4BDD"/>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01D"/>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6D22"/>
    <w:rsid w:val="00CE729A"/>
    <w:rsid w:val="00CE7978"/>
    <w:rsid w:val="00CE7E49"/>
    <w:rsid w:val="00CF04FA"/>
    <w:rsid w:val="00CF0EAB"/>
    <w:rsid w:val="00CF1A9A"/>
    <w:rsid w:val="00CF1B02"/>
    <w:rsid w:val="00CF1EE8"/>
    <w:rsid w:val="00CF262F"/>
    <w:rsid w:val="00CF2DF7"/>
    <w:rsid w:val="00CF38BA"/>
    <w:rsid w:val="00CF3A4C"/>
    <w:rsid w:val="00CF4AAC"/>
    <w:rsid w:val="00CF4ADD"/>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3C05"/>
    <w:rsid w:val="00D04093"/>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15A"/>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ADB"/>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FEE"/>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91"/>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57C"/>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3FAD"/>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336"/>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6F0D"/>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2D1C"/>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407</TotalTime>
  <Pages>2</Pages>
  <Words>663</Words>
  <Characters>3781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8</cp:revision>
  <cp:lastPrinted>2017-09-12T20:53:00Z</cp:lastPrinted>
  <dcterms:created xsi:type="dcterms:W3CDTF">2024-10-02T05:49:00Z</dcterms:created>
  <dcterms:modified xsi:type="dcterms:W3CDTF">2024-10-03T05:16:00Z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